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FEFF6" w14:textId="11398048" w:rsidR="00000000" w:rsidRPr="00B87D4C" w:rsidRDefault="00E060D4" w:rsidP="00E060D4">
      <w:pPr>
        <w:jc w:val="center"/>
        <w:rPr>
          <w:rFonts w:ascii="Calibri" w:hAnsi="Calibri" w:cs="Calibri"/>
        </w:rPr>
      </w:pPr>
      <w:r w:rsidRPr="00B87D4C">
        <w:rPr>
          <w:rFonts w:ascii="Calibri" w:hAnsi="Calibri" w:cs="Calibri"/>
          <w:noProof/>
        </w:rPr>
        <w:drawing>
          <wp:anchor distT="0" distB="0" distL="114300" distR="114300" simplePos="0" relativeHeight="251658240" behindDoc="0" locked="0" layoutInCell="1" allowOverlap="1" wp14:anchorId="4C56A1BA" wp14:editId="38BEAB3E">
            <wp:simplePos x="0" y="0"/>
            <wp:positionH relativeFrom="margin">
              <wp:posOffset>1708150</wp:posOffset>
            </wp:positionH>
            <wp:positionV relativeFrom="margin">
              <wp:posOffset>-389744</wp:posOffset>
            </wp:positionV>
            <wp:extent cx="2522855" cy="939800"/>
            <wp:effectExtent l="0" t="0" r="4445" b="0"/>
            <wp:wrapSquare wrapText="bothSides"/>
            <wp:docPr id="1" name="Picture 45" descr="JWPF_logo_Fina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JWPF_logo_Final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22855" cy="939800"/>
                    </a:xfrm>
                    <a:prstGeom prst="rect">
                      <a:avLst/>
                    </a:prstGeom>
                    <a:noFill/>
                    <a:ln>
                      <a:noFill/>
                    </a:ln>
                  </pic:spPr>
                </pic:pic>
              </a:graphicData>
            </a:graphic>
          </wp:anchor>
        </w:drawing>
      </w:r>
    </w:p>
    <w:p w14:paraId="65FB0DAA" w14:textId="05BC47DD" w:rsidR="00E060D4" w:rsidRPr="00B87D4C" w:rsidRDefault="00E060D4" w:rsidP="00E060D4">
      <w:pPr>
        <w:jc w:val="center"/>
        <w:rPr>
          <w:rFonts w:ascii="Calibri" w:hAnsi="Calibri" w:cs="Calibri"/>
        </w:rPr>
      </w:pPr>
    </w:p>
    <w:p w14:paraId="231D90B3" w14:textId="4044EB55" w:rsidR="00E060D4" w:rsidRPr="00B87D4C" w:rsidRDefault="00E060D4" w:rsidP="00E060D4">
      <w:pPr>
        <w:jc w:val="center"/>
        <w:rPr>
          <w:rFonts w:ascii="Calibri" w:hAnsi="Calibri" w:cs="Calibri"/>
        </w:rPr>
      </w:pPr>
    </w:p>
    <w:p w14:paraId="1AC02800" w14:textId="0706B6DE" w:rsidR="00180DDC" w:rsidRDefault="00E060D4" w:rsidP="00180DDC">
      <w:pPr>
        <w:jc w:val="center"/>
        <w:rPr>
          <w:rFonts w:ascii="Helvetica" w:hAnsi="Helvetica" w:cs="Calibri"/>
          <w:b/>
          <w:bCs/>
        </w:rPr>
      </w:pPr>
      <w:r w:rsidRPr="00A740D6">
        <w:rPr>
          <w:rFonts w:ascii="Helvetica" w:hAnsi="Helvetica" w:cs="Calibri"/>
          <w:b/>
          <w:bCs/>
        </w:rPr>
        <w:t>RFP O</w:t>
      </w:r>
      <w:r w:rsidR="00320031" w:rsidRPr="00A740D6">
        <w:rPr>
          <w:rFonts w:ascii="Helvetica" w:hAnsi="Helvetica" w:cs="Calibri"/>
          <w:b/>
          <w:bCs/>
        </w:rPr>
        <w:t>PPORTUNITY:</w:t>
      </w:r>
      <w:r w:rsidR="00180DDC">
        <w:rPr>
          <w:rFonts w:ascii="Helvetica" w:hAnsi="Helvetica" w:cs="Calibri"/>
        </w:rPr>
        <w:t xml:space="preserve"> </w:t>
      </w:r>
      <w:r w:rsidRPr="00A740D6">
        <w:rPr>
          <w:rFonts w:ascii="Helvetica" w:hAnsi="Helvetica" w:cs="Calibri"/>
          <w:b/>
          <w:bCs/>
        </w:rPr>
        <w:t>FUTURE OF FREEDOM INITIATIVE</w:t>
      </w:r>
    </w:p>
    <w:p w14:paraId="27A2251D" w14:textId="77777777" w:rsidR="00C667F6" w:rsidRPr="00180DDC" w:rsidRDefault="00C667F6" w:rsidP="00180DDC">
      <w:pPr>
        <w:jc w:val="center"/>
        <w:rPr>
          <w:rFonts w:ascii="Helvetica" w:hAnsi="Helvetica" w:cs="Calibri"/>
        </w:rPr>
      </w:pPr>
    </w:p>
    <w:p w14:paraId="25C54092" w14:textId="43559F2D" w:rsidR="00FC7DBE" w:rsidRPr="00810FFB" w:rsidRDefault="00496308" w:rsidP="00180DDC">
      <w:pPr>
        <w:jc w:val="center"/>
        <w:rPr>
          <w:rFonts w:ascii="Helvetica" w:hAnsi="Helvetica" w:cs="Calibri"/>
          <w:b/>
          <w:bCs/>
          <w:sz w:val="22"/>
          <w:szCs w:val="22"/>
        </w:rPr>
      </w:pPr>
      <w:r w:rsidRPr="00810FFB">
        <w:rPr>
          <w:rFonts w:ascii="Helvetica" w:hAnsi="Helvetica" w:cs="Calibri"/>
          <w:b/>
          <w:bCs/>
          <w:sz w:val="22"/>
          <w:szCs w:val="22"/>
        </w:rPr>
        <w:t>Application Window</w:t>
      </w:r>
      <w:r w:rsidR="00180DDC">
        <w:rPr>
          <w:rFonts w:ascii="Helvetica" w:hAnsi="Helvetica" w:cs="Calibri"/>
          <w:b/>
          <w:bCs/>
          <w:sz w:val="22"/>
          <w:szCs w:val="22"/>
        </w:rPr>
        <w:t xml:space="preserve">: </w:t>
      </w:r>
      <w:r w:rsidR="009C7C5F">
        <w:rPr>
          <w:rFonts w:ascii="Helvetica" w:hAnsi="Helvetica" w:cs="Calibri"/>
          <w:sz w:val="22"/>
          <w:szCs w:val="22"/>
        </w:rPr>
        <w:t>December 14, 2023 – February 5, 2024</w:t>
      </w:r>
    </w:p>
    <w:p w14:paraId="5315D4AA" w14:textId="5C14C736" w:rsidR="00FC7DBE" w:rsidRPr="00180DDC" w:rsidRDefault="00FC7DBE" w:rsidP="00180DDC">
      <w:pPr>
        <w:jc w:val="center"/>
        <w:rPr>
          <w:rFonts w:ascii="Helvetica" w:hAnsi="Helvetica" w:cs="Calibri"/>
          <w:b/>
          <w:bCs/>
          <w:sz w:val="22"/>
          <w:szCs w:val="22"/>
        </w:rPr>
      </w:pPr>
      <w:r w:rsidRPr="00810FFB">
        <w:rPr>
          <w:rFonts w:ascii="Helvetica" w:hAnsi="Helvetica" w:cs="Calibri"/>
          <w:b/>
          <w:bCs/>
          <w:sz w:val="22"/>
          <w:szCs w:val="22"/>
        </w:rPr>
        <w:t>Award Date</w:t>
      </w:r>
      <w:r w:rsidR="00180DDC">
        <w:rPr>
          <w:rFonts w:ascii="Helvetica" w:hAnsi="Helvetica" w:cs="Calibri"/>
          <w:b/>
          <w:bCs/>
          <w:sz w:val="22"/>
          <w:szCs w:val="22"/>
        </w:rPr>
        <w:t xml:space="preserve">: </w:t>
      </w:r>
      <w:r w:rsidRPr="00810FFB">
        <w:rPr>
          <w:rFonts w:ascii="Helvetica" w:hAnsi="Helvetica" w:cs="Calibri"/>
          <w:sz w:val="22"/>
          <w:szCs w:val="22"/>
        </w:rPr>
        <w:t>May/June 202</w:t>
      </w:r>
      <w:r w:rsidR="009C7C5F">
        <w:rPr>
          <w:rFonts w:ascii="Helvetica" w:hAnsi="Helvetica" w:cs="Calibri"/>
          <w:sz w:val="22"/>
          <w:szCs w:val="22"/>
        </w:rPr>
        <w:t>4</w:t>
      </w:r>
    </w:p>
    <w:p w14:paraId="494974F7" w14:textId="1276816F" w:rsidR="00180DDC" w:rsidRDefault="00180DDC" w:rsidP="00E060D4">
      <w:pPr>
        <w:rPr>
          <w:rFonts w:ascii="Helvetica" w:hAnsi="Helvetica" w:cs="Calibri"/>
          <w:sz w:val="22"/>
          <w:szCs w:val="22"/>
        </w:rPr>
      </w:pPr>
    </w:p>
    <w:p w14:paraId="67504621" w14:textId="77777777" w:rsidR="00C667F6" w:rsidRPr="00810FFB" w:rsidRDefault="00C667F6" w:rsidP="00E060D4">
      <w:pPr>
        <w:rPr>
          <w:rFonts w:ascii="Helvetica" w:hAnsi="Helvetica" w:cs="Calibri"/>
          <w:sz w:val="22"/>
          <w:szCs w:val="22"/>
        </w:rPr>
      </w:pPr>
    </w:p>
    <w:p w14:paraId="04ECCB05" w14:textId="77777777" w:rsidR="00113598" w:rsidRPr="00810FFB" w:rsidRDefault="00E060D4" w:rsidP="00E060D4">
      <w:pPr>
        <w:rPr>
          <w:rFonts w:ascii="Helvetica" w:hAnsi="Helvetica" w:cs="Calibri"/>
          <w:b/>
          <w:bCs/>
          <w:sz w:val="22"/>
          <w:szCs w:val="22"/>
        </w:rPr>
      </w:pPr>
      <w:r w:rsidRPr="00810FFB">
        <w:rPr>
          <w:rFonts w:ascii="Helvetica" w:hAnsi="Helvetica" w:cs="Calibri"/>
          <w:b/>
          <w:bCs/>
          <w:sz w:val="22"/>
          <w:szCs w:val="22"/>
        </w:rPr>
        <w:t>Purpose</w:t>
      </w:r>
    </w:p>
    <w:p w14:paraId="260D78CD" w14:textId="77777777" w:rsidR="002F011F" w:rsidRPr="00810FFB" w:rsidRDefault="002F011F" w:rsidP="002F011F">
      <w:pPr>
        <w:rPr>
          <w:rFonts w:ascii="Helvetica" w:eastAsia="Times New Roman" w:hAnsi="Helvetica" w:cs="Calibri"/>
          <w:sz w:val="22"/>
          <w:szCs w:val="22"/>
        </w:rPr>
      </w:pPr>
      <w:r w:rsidRPr="00810FFB">
        <w:rPr>
          <w:rFonts w:ascii="Helvetica" w:eastAsia="Times New Roman" w:hAnsi="Helvetica" w:cs="Calibri"/>
          <w:sz w:val="22"/>
          <w:szCs w:val="22"/>
        </w:rPr>
        <w:t>The John William Pope Foundation is investing in the </w:t>
      </w:r>
      <w:r w:rsidRPr="00810FFB">
        <w:rPr>
          <w:rFonts w:ascii="Helvetica" w:eastAsia="Times New Roman" w:hAnsi="Helvetica" w:cs="Calibri"/>
          <w:b/>
          <w:bCs/>
          <w:i/>
          <w:iCs/>
          <w:color w:val="0E101A"/>
          <w:sz w:val="22"/>
          <w:szCs w:val="22"/>
        </w:rPr>
        <w:t>Future of Freedom Initiative (FFI)</w:t>
      </w:r>
      <w:r w:rsidRPr="00810FFB">
        <w:rPr>
          <w:rFonts w:ascii="Helvetica" w:eastAsia="Times New Roman" w:hAnsi="Helvetica" w:cs="Calibri"/>
          <w:sz w:val="22"/>
          <w:szCs w:val="22"/>
        </w:rPr>
        <w:t> to fund projects designed to refresh, rebuild, and revitalize the conservative movement in America.</w:t>
      </w:r>
    </w:p>
    <w:p w14:paraId="3545C23F" w14:textId="5039CC5E" w:rsidR="00E060D4" w:rsidRPr="00810FFB" w:rsidRDefault="00E060D4" w:rsidP="00E060D4">
      <w:pPr>
        <w:rPr>
          <w:rFonts w:ascii="Helvetica" w:hAnsi="Helvetica" w:cs="Calibri"/>
          <w:sz w:val="22"/>
          <w:szCs w:val="22"/>
        </w:rPr>
      </w:pPr>
    </w:p>
    <w:p w14:paraId="2E49A836" w14:textId="77777777" w:rsidR="00113598" w:rsidRPr="00810FFB" w:rsidRDefault="00E060D4" w:rsidP="00E060D4">
      <w:pPr>
        <w:rPr>
          <w:rFonts w:ascii="Helvetica" w:hAnsi="Helvetica" w:cs="Calibri"/>
          <w:b/>
          <w:bCs/>
          <w:sz w:val="22"/>
          <w:szCs w:val="22"/>
        </w:rPr>
      </w:pPr>
      <w:r w:rsidRPr="00810FFB">
        <w:rPr>
          <w:rFonts w:ascii="Helvetica" w:hAnsi="Helvetica" w:cs="Calibri"/>
          <w:b/>
          <w:bCs/>
          <w:sz w:val="22"/>
          <w:szCs w:val="22"/>
        </w:rPr>
        <w:t>Eligibility</w:t>
      </w:r>
    </w:p>
    <w:p w14:paraId="27C9B8AF" w14:textId="77777777" w:rsidR="001A2248" w:rsidRPr="00810FFB" w:rsidRDefault="001A2248" w:rsidP="001A2248">
      <w:pPr>
        <w:rPr>
          <w:rFonts w:ascii="Helvetica" w:eastAsia="Times New Roman" w:hAnsi="Helvetica" w:cs="Calibri"/>
          <w:color w:val="0E101A"/>
          <w:sz w:val="22"/>
          <w:szCs w:val="22"/>
        </w:rPr>
      </w:pPr>
      <w:r w:rsidRPr="00810FFB">
        <w:rPr>
          <w:rFonts w:ascii="Helvetica" w:eastAsia="Times New Roman" w:hAnsi="Helvetica" w:cs="Calibri"/>
          <w:color w:val="0E101A"/>
          <w:sz w:val="22"/>
          <w:szCs w:val="22"/>
        </w:rPr>
        <w:t>The FFI grant program is open to 501(c)(3) nonprofits working in the public policy and think tank space. Applicants are limited to one proposal that expands current work or a new endeavor. We will not consider requests for general operating support.</w:t>
      </w:r>
    </w:p>
    <w:p w14:paraId="00BED2D7" w14:textId="77777777" w:rsidR="001A2248" w:rsidRPr="00810FFB" w:rsidRDefault="001A2248" w:rsidP="001A2248">
      <w:pPr>
        <w:rPr>
          <w:rFonts w:ascii="Helvetica" w:eastAsia="Times New Roman" w:hAnsi="Helvetica" w:cs="Calibri"/>
          <w:color w:val="0E101A"/>
          <w:sz w:val="22"/>
          <w:szCs w:val="22"/>
        </w:rPr>
      </w:pPr>
    </w:p>
    <w:p w14:paraId="33AB3D9A" w14:textId="146FE987" w:rsidR="001A2248" w:rsidRPr="00810FFB" w:rsidRDefault="001E0785" w:rsidP="001A2248">
      <w:pPr>
        <w:rPr>
          <w:rFonts w:ascii="Helvetica" w:eastAsia="Times New Roman" w:hAnsi="Helvetica" w:cs="Calibri"/>
          <w:color w:val="0E101A"/>
          <w:sz w:val="22"/>
          <w:szCs w:val="22"/>
        </w:rPr>
      </w:pPr>
      <w:r>
        <w:rPr>
          <w:rFonts w:ascii="Helvetica" w:eastAsia="Times New Roman" w:hAnsi="Helvetica" w:cs="Calibri"/>
          <w:color w:val="0E101A"/>
          <w:sz w:val="22"/>
          <w:szCs w:val="22"/>
        </w:rPr>
        <w:t>We</w:t>
      </w:r>
      <w:r w:rsidR="001A2248" w:rsidRPr="00810FFB">
        <w:rPr>
          <w:rFonts w:ascii="Helvetica" w:eastAsia="Times New Roman" w:hAnsi="Helvetica" w:cs="Calibri"/>
          <w:color w:val="0E101A"/>
          <w:sz w:val="22"/>
          <w:szCs w:val="22"/>
        </w:rPr>
        <w:t xml:space="preserve"> will consider a wide range of projects, including but not limited to</w:t>
      </w:r>
    </w:p>
    <w:p w14:paraId="4B66F8F7" w14:textId="77777777" w:rsidR="001A2248" w:rsidRPr="00810FFB" w:rsidRDefault="001A2248" w:rsidP="001A2248">
      <w:pPr>
        <w:numPr>
          <w:ilvl w:val="0"/>
          <w:numId w:val="11"/>
        </w:numPr>
        <w:rPr>
          <w:rFonts w:ascii="Helvetica" w:eastAsia="Times New Roman" w:hAnsi="Helvetica" w:cs="Calibri"/>
          <w:color w:val="0E101A"/>
          <w:sz w:val="22"/>
          <w:szCs w:val="22"/>
        </w:rPr>
      </w:pPr>
      <w:r w:rsidRPr="00810FFB">
        <w:rPr>
          <w:rFonts w:ascii="Helvetica" w:eastAsia="Times New Roman" w:hAnsi="Helvetica" w:cs="Calibri"/>
          <w:b/>
          <w:bCs/>
          <w:color w:val="0E101A"/>
          <w:sz w:val="22"/>
          <w:szCs w:val="22"/>
        </w:rPr>
        <w:t>Content - </w:t>
      </w:r>
      <w:r w:rsidRPr="00810FFB">
        <w:rPr>
          <w:rFonts w:ascii="Helvetica" w:eastAsia="Times New Roman" w:hAnsi="Helvetica" w:cs="Calibri"/>
          <w:color w:val="0E101A"/>
          <w:sz w:val="22"/>
          <w:szCs w:val="22"/>
        </w:rPr>
        <w:t>Books, research papers, articles, audio, video, websites, polling, or other products</w:t>
      </w:r>
    </w:p>
    <w:p w14:paraId="4869EDAA" w14:textId="77777777" w:rsidR="001A2248" w:rsidRPr="00810FFB" w:rsidRDefault="001A2248" w:rsidP="001A2248">
      <w:pPr>
        <w:numPr>
          <w:ilvl w:val="0"/>
          <w:numId w:val="11"/>
        </w:numPr>
        <w:rPr>
          <w:rFonts w:ascii="Helvetica" w:eastAsia="Times New Roman" w:hAnsi="Helvetica" w:cs="Calibri"/>
          <w:color w:val="0E101A"/>
          <w:sz w:val="22"/>
          <w:szCs w:val="22"/>
        </w:rPr>
      </w:pPr>
      <w:r w:rsidRPr="00810FFB">
        <w:rPr>
          <w:rFonts w:ascii="Helvetica" w:eastAsia="Times New Roman" w:hAnsi="Helvetica" w:cs="Calibri"/>
          <w:b/>
          <w:bCs/>
          <w:color w:val="0E101A"/>
          <w:sz w:val="22"/>
          <w:szCs w:val="22"/>
        </w:rPr>
        <w:t>Channels</w:t>
      </w:r>
      <w:r w:rsidRPr="00810FFB">
        <w:rPr>
          <w:rFonts w:ascii="Helvetica" w:eastAsia="Times New Roman" w:hAnsi="Helvetica" w:cs="Calibri"/>
          <w:color w:val="0E101A"/>
          <w:sz w:val="22"/>
          <w:szCs w:val="22"/>
        </w:rPr>
        <w:t> - Podcasts, journals, events, or nonprofits aimed at new audiences or issues </w:t>
      </w:r>
    </w:p>
    <w:p w14:paraId="22CF7152" w14:textId="77777777" w:rsidR="001A2248" w:rsidRPr="00810FFB" w:rsidRDefault="001A2248" w:rsidP="001A2248">
      <w:pPr>
        <w:numPr>
          <w:ilvl w:val="0"/>
          <w:numId w:val="11"/>
        </w:numPr>
        <w:rPr>
          <w:rFonts w:ascii="Helvetica" w:eastAsia="Times New Roman" w:hAnsi="Helvetica" w:cs="Calibri"/>
          <w:color w:val="0E101A"/>
          <w:sz w:val="22"/>
          <w:szCs w:val="22"/>
        </w:rPr>
      </w:pPr>
      <w:r w:rsidRPr="00810FFB">
        <w:rPr>
          <w:rFonts w:ascii="Helvetica" w:eastAsia="Times New Roman" w:hAnsi="Helvetica" w:cs="Calibri"/>
          <w:b/>
          <w:bCs/>
          <w:color w:val="0E101A"/>
          <w:sz w:val="22"/>
          <w:szCs w:val="22"/>
        </w:rPr>
        <w:t>Collaboration</w:t>
      </w:r>
      <w:r w:rsidRPr="00810FFB">
        <w:rPr>
          <w:rFonts w:ascii="Helvetica" w:eastAsia="Times New Roman" w:hAnsi="Helvetica" w:cs="Calibri"/>
          <w:color w:val="0E101A"/>
          <w:sz w:val="22"/>
          <w:szCs w:val="22"/>
        </w:rPr>
        <w:t> - Working groups, joint projects, conferences, other cooperative networks</w:t>
      </w:r>
    </w:p>
    <w:p w14:paraId="0B3B131C" w14:textId="77777777" w:rsidR="001A2248" w:rsidRPr="00810FFB" w:rsidRDefault="001A2248" w:rsidP="001A2248">
      <w:pPr>
        <w:numPr>
          <w:ilvl w:val="0"/>
          <w:numId w:val="11"/>
        </w:numPr>
        <w:rPr>
          <w:rFonts w:ascii="Helvetica" w:eastAsia="Times New Roman" w:hAnsi="Helvetica" w:cs="Calibri"/>
          <w:color w:val="0E101A"/>
          <w:sz w:val="22"/>
          <w:szCs w:val="22"/>
        </w:rPr>
      </w:pPr>
      <w:r w:rsidRPr="00810FFB">
        <w:rPr>
          <w:rFonts w:ascii="Helvetica" w:eastAsia="Times New Roman" w:hAnsi="Helvetica" w:cs="Calibri"/>
          <w:b/>
          <w:bCs/>
          <w:color w:val="0E101A"/>
          <w:sz w:val="22"/>
          <w:szCs w:val="22"/>
        </w:rPr>
        <w:t>Cultivation</w:t>
      </w:r>
      <w:r w:rsidRPr="00810FFB">
        <w:rPr>
          <w:rFonts w:ascii="Helvetica" w:eastAsia="Times New Roman" w:hAnsi="Helvetica" w:cs="Calibri"/>
          <w:color w:val="0E101A"/>
          <w:sz w:val="22"/>
          <w:szCs w:val="22"/>
        </w:rPr>
        <w:t> - Recruitment, training, awards, other incentives for emerging talent</w:t>
      </w:r>
    </w:p>
    <w:p w14:paraId="7458D51D" w14:textId="77777777" w:rsidR="001A2248" w:rsidRPr="00810FFB" w:rsidRDefault="001A2248" w:rsidP="001A2248">
      <w:pPr>
        <w:rPr>
          <w:rFonts w:ascii="Helvetica" w:eastAsia="Times New Roman" w:hAnsi="Helvetica" w:cs="Calibri"/>
          <w:color w:val="0E101A"/>
          <w:sz w:val="22"/>
          <w:szCs w:val="22"/>
        </w:rPr>
      </w:pPr>
    </w:p>
    <w:p w14:paraId="0EF49F5E" w14:textId="77777777" w:rsidR="001A2248" w:rsidRPr="00810FFB" w:rsidRDefault="001A2248" w:rsidP="001A2248">
      <w:pPr>
        <w:rPr>
          <w:rFonts w:ascii="Helvetica" w:eastAsia="Times New Roman" w:hAnsi="Helvetica" w:cs="Calibri"/>
          <w:color w:val="0E101A"/>
          <w:sz w:val="22"/>
          <w:szCs w:val="22"/>
        </w:rPr>
      </w:pPr>
      <w:r w:rsidRPr="00810FFB">
        <w:rPr>
          <w:rFonts w:ascii="Helvetica" w:eastAsia="Times New Roman" w:hAnsi="Helvetica" w:cs="Calibri"/>
          <w:color w:val="0E101A"/>
          <w:sz w:val="22"/>
          <w:szCs w:val="22"/>
        </w:rPr>
        <w:t>Each proposal should include the creation of at least one </w:t>
      </w:r>
      <w:r w:rsidRPr="00810FFB">
        <w:rPr>
          <w:rFonts w:ascii="Helvetica" w:eastAsia="Times New Roman" w:hAnsi="Helvetica" w:cs="Calibri"/>
          <w:b/>
          <w:bCs/>
          <w:color w:val="0E101A"/>
          <w:sz w:val="22"/>
          <w:szCs w:val="22"/>
        </w:rPr>
        <w:t>Future of Freedom Fellow</w:t>
      </w:r>
      <w:r w:rsidRPr="00810FFB">
        <w:rPr>
          <w:rFonts w:ascii="Helvetica" w:eastAsia="Times New Roman" w:hAnsi="Helvetica" w:cs="Calibri"/>
          <w:color w:val="0E101A"/>
          <w:sz w:val="22"/>
          <w:szCs w:val="22"/>
        </w:rPr>
        <w:t>. This Fellow can be a new full-time hire for the organization </w:t>
      </w:r>
      <w:r w:rsidRPr="00810FFB">
        <w:rPr>
          <w:rFonts w:ascii="Helvetica" w:eastAsia="Times New Roman" w:hAnsi="Helvetica" w:cs="Calibri"/>
          <w:color w:val="0E101A"/>
          <w:sz w:val="22"/>
          <w:szCs w:val="22"/>
          <w:u w:val="single"/>
        </w:rPr>
        <w:t>or</w:t>
      </w:r>
      <w:r w:rsidRPr="00810FFB">
        <w:rPr>
          <w:rFonts w:ascii="Helvetica" w:eastAsia="Times New Roman" w:hAnsi="Helvetica" w:cs="Calibri"/>
          <w:color w:val="0E101A"/>
          <w:sz w:val="22"/>
          <w:szCs w:val="22"/>
        </w:rPr>
        <w:t> a current full-time staff member whose duties would primarily consist of FFI grant-funded activities.</w:t>
      </w:r>
    </w:p>
    <w:p w14:paraId="61599A3F" w14:textId="457F4B13" w:rsidR="00BE119B" w:rsidRPr="00810FFB" w:rsidRDefault="00BE119B" w:rsidP="00E060D4">
      <w:pPr>
        <w:rPr>
          <w:rFonts w:ascii="Helvetica" w:hAnsi="Helvetica" w:cs="Calibri"/>
          <w:sz w:val="22"/>
          <w:szCs w:val="22"/>
        </w:rPr>
      </w:pPr>
    </w:p>
    <w:p w14:paraId="33EA3506" w14:textId="77777777" w:rsidR="00113598" w:rsidRPr="00810FFB" w:rsidRDefault="00BE119B" w:rsidP="00E060D4">
      <w:pPr>
        <w:rPr>
          <w:rFonts w:ascii="Helvetica" w:hAnsi="Helvetica" w:cs="Calibri"/>
          <w:b/>
          <w:bCs/>
          <w:sz w:val="22"/>
          <w:szCs w:val="22"/>
        </w:rPr>
      </w:pPr>
      <w:r w:rsidRPr="00810FFB">
        <w:rPr>
          <w:rFonts w:ascii="Helvetica" w:hAnsi="Helvetica" w:cs="Calibri"/>
          <w:b/>
          <w:bCs/>
          <w:sz w:val="22"/>
          <w:szCs w:val="22"/>
        </w:rPr>
        <w:t>Funding Range</w:t>
      </w:r>
    </w:p>
    <w:p w14:paraId="7B0DC3BF" w14:textId="23EBEDD5" w:rsidR="00496308" w:rsidRPr="00810FFB" w:rsidRDefault="00173A68" w:rsidP="00144973">
      <w:pPr>
        <w:rPr>
          <w:rFonts w:ascii="Helvetica" w:hAnsi="Helvetica" w:cs="Calibri"/>
          <w:sz w:val="22"/>
          <w:szCs w:val="22"/>
        </w:rPr>
      </w:pPr>
      <w:r w:rsidRPr="00810FFB">
        <w:rPr>
          <w:rFonts w:ascii="Helvetica" w:hAnsi="Helvetica" w:cs="Calibri"/>
          <w:sz w:val="22"/>
          <w:szCs w:val="22"/>
        </w:rPr>
        <w:t>Proposals should request $100,000 - $250,000, and all funds should be used within one year. In the first year, we anticipate funding four to eight projects.</w:t>
      </w:r>
      <w:r w:rsidR="00496308" w:rsidRPr="00810FFB">
        <w:rPr>
          <w:rFonts w:ascii="Helvetica" w:hAnsi="Helvetica" w:cs="Calibri"/>
          <w:sz w:val="22"/>
          <w:szCs w:val="22"/>
        </w:rPr>
        <w:t xml:space="preserve"> </w:t>
      </w:r>
      <w:r w:rsidR="00A818D9" w:rsidRPr="00810FFB">
        <w:rPr>
          <w:rFonts w:ascii="Helvetica" w:hAnsi="Helvetica" w:cs="Calibri"/>
          <w:sz w:val="22"/>
          <w:szCs w:val="22"/>
        </w:rPr>
        <w:t>If your project takes more than one year to complete, you will be able to submit r</w:t>
      </w:r>
      <w:r w:rsidR="00496308" w:rsidRPr="00810FFB">
        <w:rPr>
          <w:rFonts w:ascii="Helvetica" w:hAnsi="Helvetica" w:cs="Calibri"/>
          <w:sz w:val="22"/>
          <w:szCs w:val="22"/>
        </w:rPr>
        <w:t xml:space="preserve">enewal proposals </w:t>
      </w:r>
      <w:r w:rsidR="00A818D9" w:rsidRPr="00810FFB">
        <w:rPr>
          <w:rFonts w:ascii="Helvetica" w:hAnsi="Helvetica" w:cs="Calibri"/>
          <w:sz w:val="22"/>
          <w:szCs w:val="22"/>
        </w:rPr>
        <w:t>requesting</w:t>
      </w:r>
      <w:r w:rsidR="00496308" w:rsidRPr="00810FFB">
        <w:rPr>
          <w:rFonts w:ascii="Helvetica" w:hAnsi="Helvetica" w:cs="Calibri"/>
          <w:sz w:val="22"/>
          <w:szCs w:val="22"/>
        </w:rPr>
        <w:t xml:space="preserve"> up to $250,000 </w:t>
      </w:r>
      <w:r w:rsidR="00A818D9" w:rsidRPr="00810FFB">
        <w:rPr>
          <w:rFonts w:ascii="Helvetica" w:hAnsi="Helvetica" w:cs="Calibri"/>
          <w:sz w:val="22"/>
          <w:szCs w:val="22"/>
        </w:rPr>
        <w:t>for up to three</w:t>
      </w:r>
      <w:r w:rsidR="00496308" w:rsidRPr="00810FFB">
        <w:rPr>
          <w:rFonts w:ascii="Helvetica" w:hAnsi="Helvetica" w:cs="Calibri"/>
          <w:sz w:val="22"/>
          <w:szCs w:val="22"/>
        </w:rPr>
        <w:t xml:space="preserve"> additional years.</w:t>
      </w:r>
      <w:r w:rsidR="00A818D9" w:rsidRPr="00810FFB">
        <w:rPr>
          <w:rFonts w:ascii="Helvetica" w:hAnsi="Helvetica" w:cs="Calibri"/>
          <w:sz w:val="22"/>
          <w:szCs w:val="22"/>
        </w:rPr>
        <w:t xml:space="preserve"> However, please submit only your fist year’s proposal at this time.</w:t>
      </w:r>
    </w:p>
    <w:p w14:paraId="6E73C60F" w14:textId="77777777" w:rsidR="00173A68" w:rsidRPr="00810FFB" w:rsidRDefault="00173A68" w:rsidP="00144973">
      <w:pPr>
        <w:rPr>
          <w:rFonts w:ascii="Helvetica" w:hAnsi="Helvetica" w:cs="Calibri"/>
          <w:b/>
          <w:bCs/>
          <w:sz w:val="22"/>
          <w:szCs w:val="22"/>
        </w:rPr>
      </w:pPr>
    </w:p>
    <w:p w14:paraId="133A5C89" w14:textId="77777777" w:rsidR="00113598" w:rsidRPr="00810FFB" w:rsidRDefault="00144973" w:rsidP="00144973">
      <w:pPr>
        <w:rPr>
          <w:rFonts w:ascii="Helvetica" w:hAnsi="Helvetica" w:cs="Calibri"/>
          <w:b/>
          <w:bCs/>
          <w:sz w:val="22"/>
          <w:szCs w:val="22"/>
        </w:rPr>
      </w:pPr>
      <w:r w:rsidRPr="00810FFB">
        <w:rPr>
          <w:rFonts w:ascii="Helvetica" w:hAnsi="Helvetica" w:cs="Calibri"/>
          <w:b/>
          <w:bCs/>
          <w:sz w:val="22"/>
          <w:szCs w:val="22"/>
        </w:rPr>
        <w:t>Guidelines</w:t>
      </w:r>
    </w:p>
    <w:p w14:paraId="27EBE91A" w14:textId="124E57FC" w:rsidR="006F0F3D" w:rsidRPr="00810FFB" w:rsidRDefault="00234851" w:rsidP="006F0F3D">
      <w:pPr>
        <w:rPr>
          <w:rFonts w:ascii="Helvetica" w:eastAsia="Times New Roman" w:hAnsi="Helvetica" w:cs="Calibri"/>
          <w:color w:val="0E101A"/>
          <w:sz w:val="22"/>
          <w:szCs w:val="22"/>
        </w:rPr>
      </w:pPr>
      <w:r>
        <w:rPr>
          <w:rFonts w:ascii="Helvetica" w:eastAsia="Times New Roman" w:hAnsi="Helvetica" w:cs="Calibri"/>
          <w:color w:val="0E101A"/>
          <w:sz w:val="22"/>
          <w:szCs w:val="22"/>
        </w:rPr>
        <w:t>We are prioritizing projects that</w:t>
      </w:r>
      <w:r w:rsidR="006F0F3D" w:rsidRPr="00810FFB">
        <w:rPr>
          <w:rFonts w:ascii="Helvetica" w:eastAsia="Times New Roman" w:hAnsi="Helvetica" w:cs="Calibri"/>
          <w:color w:val="0E101A"/>
          <w:sz w:val="22"/>
          <w:szCs w:val="22"/>
        </w:rPr>
        <w:t xml:space="preserve"> incorporate the following principles:</w:t>
      </w:r>
    </w:p>
    <w:p w14:paraId="205A47AA" w14:textId="77777777" w:rsidR="006F0F3D" w:rsidRPr="00810FFB" w:rsidRDefault="006F0F3D" w:rsidP="006F0F3D">
      <w:pPr>
        <w:numPr>
          <w:ilvl w:val="0"/>
          <w:numId w:val="10"/>
        </w:numPr>
        <w:rPr>
          <w:rFonts w:ascii="Helvetica" w:eastAsia="Times New Roman" w:hAnsi="Helvetica" w:cs="Calibri"/>
          <w:color w:val="0E101A"/>
          <w:sz w:val="22"/>
          <w:szCs w:val="22"/>
        </w:rPr>
      </w:pPr>
      <w:r w:rsidRPr="00810FFB">
        <w:rPr>
          <w:rFonts w:ascii="Helvetica" w:eastAsia="Times New Roman" w:hAnsi="Helvetica" w:cs="Calibri"/>
          <w:color w:val="0E101A"/>
          <w:sz w:val="22"/>
          <w:szCs w:val="22"/>
        </w:rPr>
        <w:t>Inclusion - Engage with ideas, individuals, and institutions representing a variety of perspectives and priorities within the Center-Right.</w:t>
      </w:r>
    </w:p>
    <w:p w14:paraId="427C0798" w14:textId="77777777" w:rsidR="006F0F3D" w:rsidRPr="00810FFB" w:rsidRDefault="006F0F3D" w:rsidP="006F0F3D">
      <w:pPr>
        <w:numPr>
          <w:ilvl w:val="0"/>
          <w:numId w:val="10"/>
        </w:numPr>
        <w:rPr>
          <w:rFonts w:ascii="Helvetica" w:eastAsia="Times New Roman" w:hAnsi="Helvetica" w:cs="Calibri"/>
          <w:color w:val="0E101A"/>
          <w:sz w:val="22"/>
          <w:szCs w:val="22"/>
        </w:rPr>
      </w:pPr>
      <w:r w:rsidRPr="00810FFB">
        <w:rPr>
          <w:rFonts w:ascii="Helvetica" w:eastAsia="Times New Roman" w:hAnsi="Helvetica" w:cs="Calibri"/>
          <w:color w:val="0E101A"/>
          <w:sz w:val="22"/>
          <w:szCs w:val="22"/>
        </w:rPr>
        <w:t>Integrity - Constructive engagement with other individuals and institutions across the Center-Right to understand, persuade or find common ground.</w:t>
      </w:r>
    </w:p>
    <w:p w14:paraId="2B3C2CF5" w14:textId="77777777" w:rsidR="006F0F3D" w:rsidRPr="00810FFB" w:rsidRDefault="006F0F3D" w:rsidP="006F0F3D">
      <w:pPr>
        <w:numPr>
          <w:ilvl w:val="0"/>
          <w:numId w:val="10"/>
        </w:numPr>
        <w:rPr>
          <w:rFonts w:ascii="Helvetica" w:eastAsia="Times New Roman" w:hAnsi="Helvetica" w:cs="Calibri"/>
          <w:color w:val="0E101A"/>
          <w:sz w:val="22"/>
          <w:szCs w:val="22"/>
        </w:rPr>
      </w:pPr>
      <w:r w:rsidRPr="00810FFB">
        <w:rPr>
          <w:rFonts w:ascii="Helvetica" w:eastAsia="Times New Roman" w:hAnsi="Helvetica" w:cs="Calibri"/>
          <w:color w:val="0E101A"/>
          <w:sz w:val="22"/>
          <w:szCs w:val="22"/>
        </w:rPr>
        <w:t>Innovation - Reach new audiences, build new coalitions, master new technologies, or increase the productivity of our movement's public-policy investments.</w:t>
      </w:r>
    </w:p>
    <w:p w14:paraId="60302CFF" w14:textId="0D9F52C8" w:rsidR="00C667F6" w:rsidRDefault="006F0F3D" w:rsidP="003B6E03">
      <w:pPr>
        <w:numPr>
          <w:ilvl w:val="0"/>
          <w:numId w:val="10"/>
        </w:numPr>
        <w:rPr>
          <w:rFonts w:ascii="Helvetica" w:eastAsia="Times New Roman" w:hAnsi="Helvetica" w:cs="Calibri"/>
          <w:color w:val="0E101A"/>
          <w:sz w:val="22"/>
          <w:szCs w:val="22"/>
        </w:rPr>
      </w:pPr>
      <w:r w:rsidRPr="00810FFB">
        <w:rPr>
          <w:rFonts w:ascii="Helvetica" w:eastAsia="Times New Roman" w:hAnsi="Helvetica" w:cs="Calibri"/>
          <w:color w:val="0E101A"/>
          <w:sz w:val="22"/>
          <w:szCs w:val="22"/>
        </w:rPr>
        <w:t>Influence - Inspire other donors, intellectuals, and activists — be they traditionalists, libertarians, classical liberals, or republican constitutionalists — to cooperate in defense of America's imperiled freedoms, traditions, and institutions.</w:t>
      </w:r>
    </w:p>
    <w:p w14:paraId="3437809F" w14:textId="504E35EB" w:rsidR="00C667F6" w:rsidRDefault="00C667F6" w:rsidP="00C667F6">
      <w:pPr>
        <w:rPr>
          <w:rFonts w:ascii="Helvetica" w:eastAsia="Times New Roman" w:hAnsi="Helvetica" w:cs="Calibri"/>
          <w:color w:val="0E101A"/>
          <w:sz w:val="22"/>
          <w:szCs w:val="22"/>
        </w:rPr>
      </w:pPr>
    </w:p>
    <w:p w14:paraId="63775043" w14:textId="77777777" w:rsidR="00C667F6" w:rsidRPr="00C667F6" w:rsidRDefault="00C667F6" w:rsidP="00C667F6">
      <w:pPr>
        <w:rPr>
          <w:rFonts w:ascii="Helvetica" w:eastAsia="Times New Roman" w:hAnsi="Helvetica" w:cs="Calibri"/>
          <w:color w:val="0E101A"/>
          <w:sz w:val="22"/>
          <w:szCs w:val="22"/>
        </w:rPr>
      </w:pPr>
    </w:p>
    <w:p w14:paraId="22C2D805" w14:textId="58CB4E22" w:rsidR="00FC7DBE" w:rsidRPr="00810FFB" w:rsidRDefault="00500759" w:rsidP="003B6E03">
      <w:pPr>
        <w:rPr>
          <w:rFonts w:ascii="Helvetica" w:hAnsi="Helvetica" w:cs="Calibri"/>
          <w:sz w:val="22"/>
          <w:szCs w:val="22"/>
        </w:rPr>
      </w:pPr>
      <w:r w:rsidRPr="00810FFB">
        <w:rPr>
          <w:rFonts w:ascii="Helvetica" w:hAnsi="Helvetica" w:cs="Calibri"/>
          <w:b/>
          <w:bCs/>
          <w:sz w:val="22"/>
          <w:szCs w:val="22"/>
        </w:rPr>
        <w:lastRenderedPageBreak/>
        <w:t>Application Instructions</w:t>
      </w:r>
      <w:r w:rsidR="003B6E03" w:rsidRPr="00810FFB">
        <w:rPr>
          <w:rFonts w:ascii="Helvetica" w:hAnsi="Helvetica" w:cs="Calibri"/>
          <w:sz w:val="22"/>
          <w:szCs w:val="22"/>
        </w:rPr>
        <w:t xml:space="preserve"> </w:t>
      </w:r>
    </w:p>
    <w:p w14:paraId="5087B3AE" w14:textId="5FABAA96" w:rsidR="00791BDA" w:rsidRPr="00810FFB" w:rsidRDefault="00234851" w:rsidP="00791BDA">
      <w:pPr>
        <w:pStyle w:val="NormalWeb"/>
        <w:spacing w:before="0" w:beforeAutospacing="0" w:after="0" w:afterAutospacing="0"/>
        <w:rPr>
          <w:rFonts w:ascii="Helvetica" w:hAnsi="Helvetica" w:cs="Calibri"/>
          <w:color w:val="0E101A"/>
          <w:sz w:val="22"/>
          <w:szCs w:val="22"/>
        </w:rPr>
      </w:pPr>
      <w:r>
        <w:rPr>
          <w:rFonts w:ascii="Helvetica" w:hAnsi="Helvetica" w:cs="Calibri"/>
          <w:color w:val="0E101A"/>
          <w:sz w:val="22"/>
          <w:szCs w:val="22"/>
        </w:rPr>
        <w:t>Applications are accepted through our online</w:t>
      </w:r>
      <w:r w:rsidR="00791BDA" w:rsidRPr="00810FFB">
        <w:rPr>
          <w:rFonts w:ascii="Helvetica" w:hAnsi="Helvetica" w:cs="Calibri"/>
          <w:color w:val="0E101A"/>
          <w:sz w:val="22"/>
          <w:szCs w:val="22"/>
        </w:rPr>
        <w:t xml:space="preserve"> portal. The online application will request the following information:</w:t>
      </w:r>
    </w:p>
    <w:p w14:paraId="0105086F" w14:textId="5A54BD86" w:rsidR="00791BDA" w:rsidRPr="00810FFB" w:rsidRDefault="00791BDA" w:rsidP="00791BDA">
      <w:pPr>
        <w:numPr>
          <w:ilvl w:val="0"/>
          <w:numId w:val="9"/>
        </w:numPr>
        <w:rPr>
          <w:rFonts w:ascii="Helvetica" w:hAnsi="Helvetica" w:cs="Calibri"/>
          <w:color w:val="0E101A"/>
          <w:sz w:val="22"/>
          <w:szCs w:val="22"/>
        </w:rPr>
      </w:pPr>
      <w:r w:rsidRPr="00810FFB">
        <w:rPr>
          <w:rStyle w:val="Strong"/>
          <w:rFonts w:ascii="Helvetica" w:hAnsi="Helvetica" w:cs="Calibri"/>
          <w:color w:val="0E101A"/>
          <w:sz w:val="22"/>
          <w:szCs w:val="22"/>
        </w:rPr>
        <w:t>Basic Contact Information - </w:t>
      </w:r>
      <w:r w:rsidRPr="00810FFB">
        <w:rPr>
          <w:rFonts w:ascii="Helvetica" w:hAnsi="Helvetica" w:cs="Calibri"/>
          <w:color w:val="0E101A"/>
          <w:sz w:val="22"/>
          <w:szCs w:val="22"/>
        </w:rPr>
        <w:t xml:space="preserve">Please list </w:t>
      </w:r>
      <w:r w:rsidR="00604058" w:rsidRPr="00810FFB">
        <w:rPr>
          <w:rFonts w:ascii="Helvetica" w:hAnsi="Helvetica" w:cs="Calibri"/>
          <w:color w:val="0E101A"/>
          <w:sz w:val="22"/>
          <w:szCs w:val="22"/>
        </w:rPr>
        <w:t>a</w:t>
      </w:r>
      <w:r w:rsidRPr="00810FFB">
        <w:rPr>
          <w:rFonts w:ascii="Helvetica" w:hAnsi="Helvetica" w:cs="Calibri"/>
          <w:color w:val="0E101A"/>
          <w:sz w:val="22"/>
          <w:szCs w:val="22"/>
        </w:rPr>
        <w:t xml:space="preserve"> point of contact and provide your EIN. </w:t>
      </w:r>
    </w:p>
    <w:p w14:paraId="39214538" w14:textId="59DEEB1E" w:rsidR="00791BDA" w:rsidRPr="00810FFB" w:rsidRDefault="00791BDA" w:rsidP="00791BDA">
      <w:pPr>
        <w:numPr>
          <w:ilvl w:val="0"/>
          <w:numId w:val="9"/>
        </w:numPr>
        <w:rPr>
          <w:rFonts w:ascii="Helvetica" w:hAnsi="Helvetica" w:cs="Calibri"/>
          <w:color w:val="0E101A"/>
          <w:sz w:val="22"/>
          <w:szCs w:val="22"/>
        </w:rPr>
      </w:pPr>
      <w:r w:rsidRPr="00810FFB">
        <w:rPr>
          <w:rStyle w:val="Strong"/>
          <w:rFonts w:ascii="Helvetica" w:hAnsi="Helvetica" w:cs="Calibri"/>
          <w:color w:val="0E101A"/>
          <w:sz w:val="22"/>
          <w:szCs w:val="22"/>
        </w:rPr>
        <w:t>Executive Summary - </w:t>
      </w:r>
      <w:r w:rsidRPr="00810FFB">
        <w:rPr>
          <w:rFonts w:ascii="Helvetica" w:hAnsi="Helvetica" w:cs="Calibri"/>
          <w:color w:val="0E101A"/>
          <w:sz w:val="22"/>
          <w:szCs w:val="22"/>
        </w:rPr>
        <w:t xml:space="preserve">A </w:t>
      </w:r>
      <w:r w:rsidR="00604058" w:rsidRPr="00810FFB">
        <w:rPr>
          <w:rFonts w:ascii="Helvetica" w:hAnsi="Helvetica" w:cs="Calibri"/>
          <w:color w:val="0E101A"/>
          <w:sz w:val="22"/>
          <w:szCs w:val="22"/>
        </w:rPr>
        <w:t>project summary</w:t>
      </w:r>
      <w:r w:rsidRPr="00810FFB">
        <w:rPr>
          <w:rFonts w:ascii="Helvetica" w:hAnsi="Helvetica" w:cs="Calibri"/>
          <w:color w:val="0E101A"/>
          <w:sz w:val="22"/>
          <w:szCs w:val="22"/>
        </w:rPr>
        <w:t xml:space="preserve"> in 400 words or less.</w:t>
      </w:r>
    </w:p>
    <w:p w14:paraId="4C694658" w14:textId="3760329D" w:rsidR="00791BDA" w:rsidRPr="00810FFB" w:rsidRDefault="00791BDA" w:rsidP="00791BDA">
      <w:pPr>
        <w:numPr>
          <w:ilvl w:val="0"/>
          <w:numId w:val="9"/>
        </w:numPr>
        <w:rPr>
          <w:rFonts w:ascii="Helvetica" w:hAnsi="Helvetica" w:cs="Calibri"/>
          <w:color w:val="0E101A"/>
          <w:sz w:val="22"/>
          <w:szCs w:val="22"/>
        </w:rPr>
      </w:pPr>
      <w:r w:rsidRPr="00810FFB">
        <w:rPr>
          <w:rStyle w:val="Strong"/>
          <w:rFonts w:ascii="Helvetica" w:hAnsi="Helvetica" w:cs="Calibri"/>
          <w:color w:val="0E101A"/>
          <w:sz w:val="22"/>
          <w:szCs w:val="22"/>
        </w:rPr>
        <w:t>Long Proposal, Board Members, and Project Budget (one document only) - </w:t>
      </w:r>
      <w:r w:rsidRPr="00810FFB">
        <w:rPr>
          <w:rFonts w:ascii="Helvetica" w:hAnsi="Helvetica" w:cs="Calibri"/>
          <w:color w:val="0E101A"/>
          <w:sz w:val="22"/>
          <w:szCs w:val="22"/>
        </w:rPr>
        <w:t xml:space="preserve">The long proposal should clearly outline 1) the project's objectives 2) the scope of activities 3) background and a resume for the proposed Future of Freedom Fellow 4) and the expected impact and outcomes of your work. The list of your current board members should include any position held on the board and the members' cities and states. The budget should detail all costs associated with the project and explain how the requested funds will be applied. </w:t>
      </w:r>
      <w:r w:rsidR="00604058" w:rsidRPr="00810FFB">
        <w:rPr>
          <w:rFonts w:ascii="Helvetica" w:hAnsi="Helvetica" w:cs="Calibri"/>
          <w:color w:val="0E101A"/>
          <w:sz w:val="22"/>
          <w:szCs w:val="22"/>
        </w:rPr>
        <w:t>The budget should also reflect</w:t>
      </w:r>
      <w:r w:rsidRPr="00810FFB">
        <w:rPr>
          <w:rFonts w:ascii="Helvetica" w:hAnsi="Helvetica" w:cs="Calibri"/>
          <w:color w:val="0E101A"/>
          <w:sz w:val="22"/>
          <w:szCs w:val="22"/>
        </w:rPr>
        <w:t xml:space="preserve"> </w:t>
      </w:r>
      <w:r w:rsidR="00604058" w:rsidRPr="00810FFB">
        <w:rPr>
          <w:rFonts w:ascii="Helvetica" w:hAnsi="Helvetica" w:cs="Calibri"/>
          <w:color w:val="0E101A"/>
          <w:sz w:val="22"/>
          <w:szCs w:val="22"/>
        </w:rPr>
        <w:t xml:space="preserve">anticipated costs </w:t>
      </w:r>
      <w:r w:rsidRPr="00810FFB">
        <w:rPr>
          <w:rFonts w:ascii="Helvetica" w:hAnsi="Helvetica" w:cs="Calibri"/>
          <w:color w:val="0E101A"/>
          <w:sz w:val="22"/>
          <w:szCs w:val="22"/>
        </w:rPr>
        <w:t xml:space="preserve">if the project </w:t>
      </w:r>
      <w:r w:rsidR="00604058" w:rsidRPr="00810FFB">
        <w:rPr>
          <w:rFonts w:ascii="Helvetica" w:hAnsi="Helvetica" w:cs="Calibri"/>
          <w:color w:val="0E101A"/>
          <w:sz w:val="22"/>
          <w:szCs w:val="22"/>
        </w:rPr>
        <w:t>will take more than one year to complete</w:t>
      </w:r>
      <w:r w:rsidRPr="00810FFB">
        <w:rPr>
          <w:rFonts w:ascii="Helvetica" w:hAnsi="Helvetica" w:cs="Calibri"/>
          <w:color w:val="0E101A"/>
          <w:sz w:val="22"/>
          <w:szCs w:val="22"/>
        </w:rPr>
        <w:t xml:space="preserve">. </w:t>
      </w:r>
      <w:r w:rsidR="00604058" w:rsidRPr="00810FFB">
        <w:rPr>
          <w:rFonts w:ascii="Helvetica" w:hAnsi="Helvetica" w:cs="Calibri"/>
          <w:color w:val="0E101A"/>
          <w:sz w:val="22"/>
          <w:szCs w:val="22"/>
        </w:rPr>
        <w:t>E</w:t>
      </w:r>
      <w:r w:rsidRPr="00810FFB">
        <w:rPr>
          <w:rFonts w:ascii="Helvetica" w:hAnsi="Helvetica" w:cs="Calibri"/>
          <w:color w:val="0E101A"/>
          <w:sz w:val="22"/>
          <w:szCs w:val="22"/>
        </w:rPr>
        <w:t>xplain how your organization will obtain additional funding if needed.</w:t>
      </w:r>
    </w:p>
    <w:p w14:paraId="7DBC6A78" w14:textId="3BA7F4E8" w:rsidR="00791BDA" w:rsidRPr="00810FFB" w:rsidRDefault="00791BDA" w:rsidP="00791BDA">
      <w:pPr>
        <w:numPr>
          <w:ilvl w:val="0"/>
          <w:numId w:val="9"/>
        </w:numPr>
        <w:rPr>
          <w:rFonts w:ascii="Helvetica" w:hAnsi="Helvetica" w:cs="Calibri"/>
          <w:color w:val="0E101A"/>
          <w:sz w:val="22"/>
          <w:szCs w:val="22"/>
        </w:rPr>
      </w:pPr>
      <w:r w:rsidRPr="00810FFB">
        <w:rPr>
          <w:rStyle w:val="Strong"/>
          <w:rFonts w:ascii="Helvetica" w:hAnsi="Helvetica" w:cs="Calibri"/>
          <w:color w:val="0E101A"/>
          <w:sz w:val="22"/>
          <w:szCs w:val="22"/>
        </w:rPr>
        <w:t>Financial Statements (one document only) -</w:t>
      </w:r>
      <w:r w:rsidRPr="00810FFB">
        <w:rPr>
          <w:rFonts w:ascii="Helvetica" w:hAnsi="Helvetica" w:cs="Calibri"/>
          <w:color w:val="0E101A"/>
          <w:sz w:val="22"/>
          <w:szCs w:val="22"/>
        </w:rPr>
        <w:t> </w:t>
      </w:r>
      <w:r w:rsidR="00AE2C1D" w:rsidRPr="00810FFB">
        <w:rPr>
          <w:rFonts w:ascii="Helvetica" w:hAnsi="Helvetica" w:cs="Calibri"/>
          <w:color w:val="0E101A"/>
          <w:sz w:val="22"/>
          <w:szCs w:val="22"/>
        </w:rPr>
        <w:t xml:space="preserve">Financial </w:t>
      </w:r>
      <w:r w:rsidRPr="00810FFB">
        <w:rPr>
          <w:rFonts w:ascii="Helvetica" w:hAnsi="Helvetica" w:cs="Calibri"/>
          <w:color w:val="0E101A"/>
          <w:sz w:val="22"/>
          <w:szCs w:val="22"/>
        </w:rPr>
        <w:t>statements should cover the most recent fiscal year (ex: July 202</w:t>
      </w:r>
      <w:r w:rsidR="009C7C5F">
        <w:rPr>
          <w:rFonts w:ascii="Helvetica" w:hAnsi="Helvetica" w:cs="Calibri"/>
          <w:color w:val="0E101A"/>
          <w:sz w:val="22"/>
          <w:szCs w:val="22"/>
        </w:rPr>
        <w:t>2</w:t>
      </w:r>
      <w:r w:rsidRPr="00810FFB">
        <w:rPr>
          <w:rFonts w:ascii="Helvetica" w:hAnsi="Helvetica" w:cs="Calibri"/>
          <w:color w:val="0E101A"/>
          <w:sz w:val="22"/>
          <w:szCs w:val="22"/>
        </w:rPr>
        <w:t xml:space="preserve"> - June 202</w:t>
      </w:r>
      <w:r w:rsidR="009C7C5F">
        <w:rPr>
          <w:rFonts w:ascii="Helvetica" w:hAnsi="Helvetica" w:cs="Calibri"/>
          <w:color w:val="0E101A"/>
          <w:sz w:val="22"/>
          <w:szCs w:val="22"/>
        </w:rPr>
        <w:t>3</w:t>
      </w:r>
      <w:r w:rsidRPr="00810FFB">
        <w:rPr>
          <w:rFonts w:ascii="Helvetica" w:hAnsi="Helvetica" w:cs="Calibri"/>
          <w:color w:val="0E101A"/>
          <w:sz w:val="22"/>
          <w:szCs w:val="22"/>
        </w:rPr>
        <w:t xml:space="preserve"> OR Jan - Dec 202</w:t>
      </w:r>
      <w:r w:rsidR="009C7C5F">
        <w:rPr>
          <w:rFonts w:ascii="Helvetica" w:hAnsi="Helvetica" w:cs="Calibri"/>
          <w:color w:val="0E101A"/>
          <w:sz w:val="22"/>
          <w:szCs w:val="22"/>
        </w:rPr>
        <w:t>3</w:t>
      </w:r>
      <w:r w:rsidR="00AE2C1D" w:rsidRPr="00810FFB">
        <w:rPr>
          <w:rFonts w:ascii="Helvetica" w:hAnsi="Helvetica" w:cs="Calibri"/>
          <w:color w:val="0E101A"/>
          <w:sz w:val="22"/>
          <w:szCs w:val="22"/>
        </w:rPr>
        <w:t>) and</w:t>
      </w:r>
      <w:r w:rsidRPr="00810FFB">
        <w:rPr>
          <w:rFonts w:ascii="Helvetica" w:hAnsi="Helvetica" w:cs="Calibri"/>
          <w:color w:val="0E101A"/>
          <w:sz w:val="22"/>
          <w:szCs w:val="22"/>
        </w:rPr>
        <w:t xml:space="preserve"> should include a balance sheet, income statement, and operating expenses. Audited or unaudited statements are acceptable.  </w:t>
      </w:r>
    </w:p>
    <w:p w14:paraId="404D68E4" w14:textId="77777777" w:rsidR="00791BDA" w:rsidRPr="00810FFB" w:rsidRDefault="00791BDA" w:rsidP="00791BDA">
      <w:pPr>
        <w:pStyle w:val="NormalWeb"/>
        <w:spacing w:before="0" w:beforeAutospacing="0" w:after="0" w:afterAutospacing="0"/>
        <w:rPr>
          <w:rFonts w:ascii="Helvetica" w:hAnsi="Helvetica" w:cs="Calibri"/>
          <w:color w:val="0E101A"/>
          <w:sz w:val="22"/>
          <w:szCs w:val="22"/>
        </w:rPr>
      </w:pPr>
    </w:p>
    <w:p w14:paraId="74BDD0DC" w14:textId="77777777" w:rsidR="00791BDA" w:rsidRPr="00810FFB" w:rsidRDefault="00791BDA" w:rsidP="00791BDA">
      <w:pPr>
        <w:pStyle w:val="NormalWeb"/>
        <w:spacing w:before="0" w:beforeAutospacing="0" w:after="0" w:afterAutospacing="0"/>
        <w:rPr>
          <w:rFonts w:ascii="Helvetica" w:hAnsi="Helvetica" w:cs="Calibri"/>
          <w:color w:val="0E101A"/>
          <w:sz w:val="22"/>
          <w:szCs w:val="22"/>
        </w:rPr>
      </w:pPr>
      <w:r w:rsidRPr="00810FFB">
        <w:rPr>
          <w:rFonts w:ascii="Helvetica" w:hAnsi="Helvetica" w:cs="Calibri"/>
          <w:color w:val="0E101A"/>
          <w:sz w:val="22"/>
          <w:szCs w:val="22"/>
        </w:rPr>
        <w:t>We may request additional information during the evaluation period. After submission, you will receive an email notifying you that we have received your application. If you do not receive an email, please contact us at </w:t>
      </w:r>
      <w:hyperlink r:id="rId6" w:tgtFrame="_blank" w:history="1">
        <w:r w:rsidRPr="00810FFB">
          <w:rPr>
            <w:rStyle w:val="Hyperlink"/>
            <w:rFonts w:ascii="Helvetica" w:hAnsi="Helvetica" w:cs="Calibri"/>
            <w:color w:val="4A6EE0"/>
            <w:sz w:val="22"/>
            <w:szCs w:val="22"/>
          </w:rPr>
          <w:t>info@jwpf.org</w:t>
        </w:r>
      </w:hyperlink>
      <w:r w:rsidRPr="00810FFB">
        <w:rPr>
          <w:rFonts w:ascii="Helvetica" w:hAnsi="Helvetica" w:cs="Calibri"/>
          <w:color w:val="0E101A"/>
          <w:sz w:val="22"/>
          <w:szCs w:val="22"/>
        </w:rPr>
        <w:t>. </w:t>
      </w:r>
    </w:p>
    <w:p w14:paraId="37246AFC" w14:textId="0B291F77" w:rsidR="003B6E03" w:rsidRPr="00810FFB" w:rsidRDefault="003B6E03" w:rsidP="003B6E03">
      <w:pPr>
        <w:rPr>
          <w:rFonts w:ascii="Helvetica" w:hAnsi="Helvetica" w:cs="Calibri"/>
          <w:b/>
          <w:bCs/>
          <w:sz w:val="22"/>
          <w:szCs w:val="22"/>
        </w:rPr>
      </w:pPr>
    </w:p>
    <w:p w14:paraId="3829466E" w14:textId="77777777" w:rsidR="00113598" w:rsidRPr="00810FFB" w:rsidRDefault="00016D61" w:rsidP="00016D61">
      <w:pPr>
        <w:rPr>
          <w:rFonts w:ascii="Helvetica" w:hAnsi="Helvetica" w:cs="Calibri"/>
          <w:b/>
          <w:bCs/>
          <w:sz w:val="22"/>
          <w:szCs w:val="22"/>
        </w:rPr>
      </w:pPr>
      <w:r w:rsidRPr="00810FFB">
        <w:rPr>
          <w:rFonts w:ascii="Helvetica" w:hAnsi="Helvetica" w:cs="Calibri"/>
          <w:b/>
          <w:bCs/>
          <w:sz w:val="22"/>
          <w:szCs w:val="22"/>
        </w:rPr>
        <w:t>Reporting Expectations</w:t>
      </w:r>
    </w:p>
    <w:p w14:paraId="2D1B9C7F" w14:textId="77777777" w:rsidR="00922287" w:rsidRPr="00810FFB" w:rsidRDefault="00922287" w:rsidP="00922287">
      <w:pPr>
        <w:rPr>
          <w:rFonts w:ascii="Helvetica" w:eastAsia="Times New Roman" w:hAnsi="Helvetica" w:cs="Calibri"/>
          <w:color w:val="0E101A"/>
          <w:sz w:val="22"/>
          <w:szCs w:val="22"/>
        </w:rPr>
      </w:pPr>
      <w:r w:rsidRPr="00810FFB">
        <w:rPr>
          <w:rFonts w:ascii="Helvetica" w:eastAsia="Times New Roman" w:hAnsi="Helvetica" w:cs="Calibri"/>
          <w:color w:val="0E101A"/>
          <w:sz w:val="22"/>
          <w:szCs w:val="22"/>
        </w:rPr>
        <w:t>Organizations will be required to submit two brief narrative reports per year.</w:t>
      </w:r>
    </w:p>
    <w:p w14:paraId="174F8729" w14:textId="77777777" w:rsidR="00922287" w:rsidRPr="00810FFB" w:rsidRDefault="00922287" w:rsidP="00922287">
      <w:pPr>
        <w:numPr>
          <w:ilvl w:val="0"/>
          <w:numId w:val="8"/>
        </w:numPr>
        <w:rPr>
          <w:rFonts w:ascii="Helvetica" w:eastAsia="Times New Roman" w:hAnsi="Helvetica" w:cs="Calibri"/>
          <w:color w:val="0E101A"/>
          <w:sz w:val="22"/>
          <w:szCs w:val="22"/>
        </w:rPr>
      </w:pPr>
      <w:r w:rsidRPr="00810FFB">
        <w:rPr>
          <w:rFonts w:ascii="Helvetica" w:eastAsia="Times New Roman" w:hAnsi="Helvetica" w:cs="Calibri"/>
          <w:color w:val="0E101A"/>
          <w:sz w:val="22"/>
          <w:szCs w:val="22"/>
        </w:rPr>
        <w:t>Interim Report &amp; Renewal Request - a six-month progress report and a renewal request for an additional year of funding (if applicable).</w:t>
      </w:r>
    </w:p>
    <w:p w14:paraId="6100ED42" w14:textId="77777777" w:rsidR="00922287" w:rsidRPr="00810FFB" w:rsidRDefault="00922287" w:rsidP="00922287">
      <w:pPr>
        <w:numPr>
          <w:ilvl w:val="0"/>
          <w:numId w:val="8"/>
        </w:numPr>
        <w:rPr>
          <w:rFonts w:ascii="Helvetica" w:eastAsia="Times New Roman" w:hAnsi="Helvetica" w:cs="Calibri"/>
          <w:color w:val="0E101A"/>
          <w:sz w:val="22"/>
          <w:szCs w:val="22"/>
        </w:rPr>
      </w:pPr>
      <w:r w:rsidRPr="00810FFB">
        <w:rPr>
          <w:rFonts w:ascii="Helvetica" w:eastAsia="Times New Roman" w:hAnsi="Helvetica" w:cs="Calibri"/>
          <w:color w:val="0E101A"/>
          <w:sz w:val="22"/>
          <w:szCs w:val="22"/>
        </w:rPr>
        <w:t>Year-End Report - a report summarizing your project's outputs, effects, and outcomes over one year.</w:t>
      </w:r>
    </w:p>
    <w:p w14:paraId="43D20F4E" w14:textId="2D0D08CC" w:rsidR="00144973" w:rsidRPr="00810FFB" w:rsidRDefault="00144973" w:rsidP="00144973">
      <w:pPr>
        <w:rPr>
          <w:rFonts w:ascii="Helvetica" w:hAnsi="Helvetica" w:cs="Calibri"/>
          <w:sz w:val="22"/>
          <w:szCs w:val="22"/>
        </w:rPr>
      </w:pPr>
    </w:p>
    <w:p w14:paraId="62A12295" w14:textId="2CCD6F34" w:rsidR="00E060D4" w:rsidRPr="00810FFB" w:rsidRDefault="00AE2C1D" w:rsidP="00E060D4">
      <w:pPr>
        <w:rPr>
          <w:rFonts w:ascii="Helvetica" w:hAnsi="Helvetica" w:cs="Calibri"/>
          <w:b/>
          <w:bCs/>
          <w:sz w:val="22"/>
          <w:szCs w:val="22"/>
        </w:rPr>
      </w:pPr>
      <w:r w:rsidRPr="00810FFB">
        <w:rPr>
          <w:rFonts w:ascii="Helvetica" w:hAnsi="Helvetica" w:cs="Calibri"/>
          <w:b/>
          <w:bCs/>
          <w:sz w:val="22"/>
          <w:szCs w:val="22"/>
        </w:rPr>
        <w:t>Program Goals and Background</w:t>
      </w:r>
    </w:p>
    <w:p w14:paraId="3274C446" w14:textId="4B2F185E" w:rsidR="008A1BAC" w:rsidRPr="008A1BAC" w:rsidRDefault="008A1BAC" w:rsidP="008A1BAC">
      <w:pPr>
        <w:pStyle w:val="NormalWeb"/>
        <w:rPr>
          <w:rFonts w:ascii="Helvetica" w:hAnsi="Helvetica" w:cs="Calibri"/>
          <w:color w:val="0E101A"/>
          <w:sz w:val="22"/>
          <w:szCs w:val="22"/>
        </w:rPr>
      </w:pPr>
      <w:r w:rsidRPr="008A1BAC">
        <w:rPr>
          <w:rFonts w:ascii="Helvetica" w:hAnsi="Helvetica" w:cs="Calibri"/>
          <w:color w:val="0E101A"/>
          <w:sz w:val="22"/>
          <w:szCs w:val="22"/>
        </w:rPr>
        <w:t>Modern American conservatism has never been a tidy place. Since its post-World War II origins as a coalition of traditionalists, libertarians, and anti-communists, modern American conservatism has contained a wide variety of writers, organizers, and activists with a common set of adversaries: progressivism at home and totalitarianism abroad. </w:t>
      </w:r>
    </w:p>
    <w:p w14:paraId="449A741E" w14:textId="77777777" w:rsidR="008A1BAC" w:rsidRPr="008A1BAC" w:rsidRDefault="008A1BAC" w:rsidP="008A1BAC">
      <w:pPr>
        <w:pStyle w:val="NormalWeb"/>
        <w:rPr>
          <w:rFonts w:ascii="Helvetica" w:hAnsi="Helvetica" w:cs="Calibri"/>
          <w:color w:val="0E101A"/>
          <w:sz w:val="22"/>
          <w:szCs w:val="22"/>
        </w:rPr>
      </w:pPr>
      <w:r w:rsidRPr="008A1BAC">
        <w:rPr>
          <w:rFonts w:ascii="Helvetica" w:hAnsi="Helvetica" w:cs="Calibri"/>
          <w:color w:val="0E101A"/>
          <w:sz w:val="22"/>
          <w:szCs w:val="22"/>
        </w:rPr>
        <w:t>But was that all they had in common? Some leading voices said yes. But others — William F. Buckley, M. Stanton Evans, Frank Meyer, and Friedrich Hayek — said no. While recognizing that the Center-Right often disagreed about policy specifics, issue priorities, and basic philosophical questions, these leaders saw their movement as more than just a short-term tactical alliance. They saw it as a distinctly American blend of the politics of freedom with the politics of order — as an "equilibrium of liberty," in the evocative description of Hillsdale College professor Nathan Schlueter.</w:t>
      </w:r>
    </w:p>
    <w:p w14:paraId="74656FB2" w14:textId="77777777" w:rsidR="008A1BAC" w:rsidRPr="008A1BAC" w:rsidRDefault="008A1BAC" w:rsidP="008A1BAC">
      <w:pPr>
        <w:pStyle w:val="NormalWeb"/>
        <w:rPr>
          <w:rFonts w:ascii="Helvetica" w:hAnsi="Helvetica" w:cs="Calibri"/>
          <w:color w:val="0E101A"/>
          <w:sz w:val="22"/>
          <w:szCs w:val="22"/>
        </w:rPr>
      </w:pPr>
      <w:r w:rsidRPr="008A1BAC">
        <w:rPr>
          <w:rFonts w:ascii="Helvetica" w:hAnsi="Helvetica" w:cs="Calibri"/>
          <w:color w:val="0E101A"/>
          <w:sz w:val="22"/>
          <w:szCs w:val="22"/>
        </w:rPr>
        <w:t> </w:t>
      </w:r>
    </w:p>
    <w:p w14:paraId="74C20D4A" w14:textId="3BC58174" w:rsidR="008A1BAC" w:rsidRPr="008A1BAC" w:rsidRDefault="008A1BAC" w:rsidP="008A1BAC">
      <w:pPr>
        <w:pStyle w:val="NormalWeb"/>
        <w:rPr>
          <w:rFonts w:ascii="Helvetica" w:hAnsi="Helvetica" w:cs="Calibri"/>
          <w:color w:val="0E101A"/>
          <w:sz w:val="22"/>
          <w:szCs w:val="22"/>
        </w:rPr>
      </w:pPr>
      <w:r w:rsidRPr="008A1BAC">
        <w:rPr>
          <w:rFonts w:ascii="Helvetica" w:hAnsi="Helvetica" w:cs="Calibri"/>
          <w:color w:val="0E101A"/>
          <w:sz w:val="22"/>
          <w:szCs w:val="22"/>
        </w:rPr>
        <w:lastRenderedPageBreak/>
        <w:t>Asked to choose between liberty, virtue, or prudence as </w:t>
      </w:r>
      <w:r w:rsidRPr="008A1BAC">
        <w:rPr>
          <w:rFonts w:ascii="Helvetica" w:hAnsi="Helvetica" w:cs="Calibri"/>
          <w:i/>
          <w:iCs/>
          <w:color w:val="0E101A"/>
          <w:sz w:val="22"/>
          <w:szCs w:val="22"/>
        </w:rPr>
        <w:t>the</w:t>
      </w:r>
      <w:r w:rsidRPr="008A1BAC">
        <w:rPr>
          <w:rFonts w:ascii="Helvetica" w:hAnsi="Helvetica" w:cs="Calibri"/>
          <w:color w:val="0E101A"/>
          <w:sz w:val="22"/>
          <w:szCs w:val="22"/>
        </w:rPr>
        <w:t> guiding principle for American conservatives, these leaders insisted that the only practical answer was </w:t>
      </w:r>
      <w:r w:rsidRPr="008A1BAC">
        <w:rPr>
          <w:rFonts w:ascii="Helvetica" w:hAnsi="Helvetica" w:cs="Calibri"/>
          <w:b/>
          <w:bCs/>
          <w:color w:val="0E101A"/>
          <w:sz w:val="22"/>
          <w:szCs w:val="22"/>
        </w:rPr>
        <w:t>all of the above</w:t>
      </w:r>
      <w:r w:rsidRPr="008A1BAC">
        <w:rPr>
          <w:rFonts w:ascii="Helvetica" w:hAnsi="Helvetica" w:cs="Calibri"/>
          <w:color w:val="0E101A"/>
          <w:sz w:val="22"/>
          <w:szCs w:val="22"/>
        </w:rPr>
        <w:t>. "The traditionalist and libertarian strands in conservative thought are congruent instead of contradictory," wrote Evans. To be a traditionalist in America meant conserving the tradition of classical liberalism embedded in our governing institutions, among other things. And in Hayek's words, to be a libertarian in America meant a "respect for a tradition of rules which we only imperfectly understand," including those that govern the indispensable social institutions of family, faith, and community.</w:t>
      </w:r>
    </w:p>
    <w:p w14:paraId="292FADBE" w14:textId="23041802" w:rsidR="008A1BAC" w:rsidRPr="008A1BAC" w:rsidRDefault="008A1BAC" w:rsidP="008A1BAC">
      <w:pPr>
        <w:pStyle w:val="NormalWeb"/>
        <w:rPr>
          <w:rFonts w:ascii="Helvetica" w:hAnsi="Helvetica" w:cs="Calibri"/>
          <w:color w:val="0E101A"/>
          <w:sz w:val="22"/>
          <w:szCs w:val="22"/>
        </w:rPr>
      </w:pPr>
      <w:r w:rsidRPr="008A1BAC">
        <w:rPr>
          <w:rFonts w:ascii="Helvetica" w:hAnsi="Helvetica" w:cs="Calibri"/>
          <w:color w:val="0E101A"/>
          <w:sz w:val="22"/>
          <w:szCs w:val="22"/>
        </w:rPr>
        <w:t>JWPF recognizes that American conservatism was never truly a fusion. A better metaphor from chemistry would be </w:t>
      </w:r>
      <w:r w:rsidRPr="008A1BAC">
        <w:rPr>
          <w:rFonts w:ascii="Helvetica" w:hAnsi="Helvetica" w:cs="Calibri"/>
          <w:b/>
          <w:bCs/>
          <w:color w:val="0E101A"/>
          <w:sz w:val="22"/>
          <w:szCs w:val="22"/>
        </w:rPr>
        <w:t>covalent bonding</w:t>
      </w:r>
      <w:r w:rsidRPr="008A1BAC">
        <w:rPr>
          <w:rFonts w:ascii="Helvetica" w:hAnsi="Helvetica" w:cs="Calibri"/>
          <w:color w:val="0E101A"/>
          <w:sz w:val="22"/>
          <w:szCs w:val="22"/>
        </w:rPr>
        <w:t> — sharing enough in common to form a potent but flexible political compound without entirely erasing the distinctions among its adherents. JWPF also recognizes that today's conditions and challenges differ from those faced by Evans, Hayek, and their contemporaries. Nevertheless, we believe a healthy Center-Right movement — a movement broad enough to constitute a governing majority and strong enough to achieve and sustain policy victories — requires participation, dialogue, and cooperation from diverse groups, including traditionalists and libertarians. </w:t>
      </w:r>
    </w:p>
    <w:p w14:paraId="25290C05" w14:textId="77777777" w:rsidR="008A1BAC" w:rsidRPr="008A1BAC" w:rsidRDefault="008A1BAC" w:rsidP="008A1BAC">
      <w:pPr>
        <w:pStyle w:val="NormalWeb"/>
        <w:rPr>
          <w:rFonts w:ascii="Helvetica" w:hAnsi="Helvetica" w:cs="Calibri"/>
          <w:color w:val="0E101A"/>
          <w:sz w:val="22"/>
          <w:szCs w:val="22"/>
        </w:rPr>
      </w:pPr>
      <w:r w:rsidRPr="008A1BAC">
        <w:rPr>
          <w:rFonts w:ascii="Helvetica" w:hAnsi="Helvetica" w:cs="Calibri"/>
          <w:color w:val="0E101A"/>
          <w:sz w:val="22"/>
          <w:szCs w:val="22"/>
        </w:rPr>
        <w:t>In our view, freedom allows us to pursue virtue. In turn, virtuous behavior helps sustain our freedom, and it is a reciprocal relationship. Maintaining that relationship is no easy task. "Our freedoms didn't simply happen," Evans argued. "They were the result of deliberate precautions and provisos, acts of statecraft which it behooves us to study and remember."</w:t>
      </w:r>
    </w:p>
    <w:p w14:paraId="03AA26EA" w14:textId="69E3E1C2" w:rsidR="00E060D4" w:rsidRPr="00810FFB" w:rsidRDefault="00E060D4" w:rsidP="008A1BAC">
      <w:pPr>
        <w:pStyle w:val="NormalWeb"/>
        <w:spacing w:before="0" w:beforeAutospacing="0" w:after="0" w:afterAutospacing="0"/>
        <w:rPr>
          <w:rFonts w:ascii="Calibri" w:hAnsi="Calibri" w:cs="Calibri"/>
          <w:sz w:val="22"/>
          <w:szCs w:val="22"/>
        </w:rPr>
      </w:pPr>
    </w:p>
    <w:sectPr w:rsidR="00E060D4" w:rsidRPr="00810FFB" w:rsidSect="00013C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244C0"/>
    <w:multiLevelType w:val="hybridMultilevel"/>
    <w:tmpl w:val="691CE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B629C5"/>
    <w:multiLevelType w:val="multilevel"/>
    <w:tmpl w:val="5FF25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642507"/>
    <w:multiLevelType w:val="multilevel"/>
    <w:tmpl w:val="5A3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993EE8"/>
    <w:multiLevelType w:val="multilevel"/>
    <w:tmpl w:val="0AE8B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513F3D"/>
    <w:multiLevelType w:val="hybridMultilevel"/>
    <w:tmpl w:val="B0B4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340FC0"/>
    <w:multiLevelType w:val="hybridMultilevel"/>
    <w:tmpl w:val="C27A7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CA144F"/>
    <w:multiLevelType w:val="hybridMultilevel"/>
    <w:tmpl w:val="C32AD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141928"/>
    <w:multiLevelType w:val="hybridMultilevel"/>
    <w:tmpl w:val="B546E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F34F5B"/>
    <w:multiLevelType w:val="hybridMultilevel"/>
    <w:tmpl w:val="2C6C8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190C96"/>
    <w:multiLevelType w:val="multilevel"/>
    <w:tmpl w:val="EF9E0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110716"/>
    <w:multiLevelType w:val="hybridMultilevel"/>
    <w:tmpl w:val="77EAD8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0674755">
    <w:abstractNumId w:val="8"/>
  </w:num>
  <w:num w:numId="2" w16cid:durableId="1498499822">
    <w:abstractNumId w:val="4"/>
  </w:num>
  <w:num w:numId="3" w16cid:durableId="400256096">
    <w:abstractNumId w:val="6"/>
  </w:num>
  <w:num w:numId="4" w16cid:durableId="385573687">
    <w:abstractNumId w:val="7"/>
  </w:num>
  <w:num w:numId="5" w16cid:durableId="1946230482">
    <w:abstractNumId w:val="10"/>
  </w:num>
  <w:num w:numId="6" w16cid:durableId="1950116806">
    <w:abstractNumId w:val="5"/>
  </w:num>
  <w:num w:numId="7" w16cid:durableId="1888376375">
    <w:abstractNumId w:val="0"/>
  </w:num>
  <w:num w:numId="8" w16cid:durableId="82454024">
    <w:abstractNumId w:val="1"/>
  </w:num>
  <w:num w:numId="9" w16cid:durableId="125007944">
    <w:abstractNumId w:val="9"/>
  </w:num>
  <w:num w:numId="10" w16cid:durableId="1855028111">
    <w:abstractNumId w:val="2"/>
  </w:num>
  <w:num w:numId="11" w16cid:durableId="17159302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0D4"/>
    <w:rsid w:val="00013CB5"/>
    <w:rsid w:val="00016D61"/>
    <w:rsid w:val="00113598"/>
    <w:rsid w:val="00144973"/>
    <w:rsid w:val="00156BBF"/>
    <w:rsid w:val="00173A68"/>
    <w:rsid w:val="00180DDC"/>
    <w:rsid w:val="001A2248"/>
    <w:rsid w:val="001E0785"/>
    <w:rsid w:val="00234851"/>
    <w:rsid w:val="002824F3"/>
    <w:rsid w:val="002F011F"/>
    <w:rsid w:val="00320031"/>
    <w:rsid w:val="003B6E03"/>
    <w:rsid w:val="00434C3C"/>
    <w:rsid w:val="00453E88"/>
    <w:rsid w:val="004647A3"/>
    <w:rsid w:val="00464E96"/>
    <w:rsid w:val="00496308"/>
    <w:rsid w:val="004A711D"/>
    <w:rsid w:val="00500759"/>
    <w:rsid w:val="00604058"/>
    <w:rsid w:val="006A66D2"/>
    <w:rsid w:val="006F0F3D"/>
    <w:rsid w:val="0074681B"/>
    <w:rsid w:val="00791BDA"/>
    <w:rsid w:val="0079565F"/>
    <w:rsid w:val="007C3B4B"/>
    <w:rsid w:val="00810FFB"/>
    <w:rsid w:val="008A1BAC"/>
    <w:rsid w:val="00922287"/>
    <w:rsid w:val="00984CC1"/>
    <w:rsid w:val="009A7E0E"/>
    <w:rsid w:val="009C7C5F"/>
    <w:rsid w:val="009F3ABF"/>
    <w:rsid w:val="00A23C30"/>
    <w:rsid w:val="00A24DEB"/>
    <w:rsid w:val="00A37DE1"/>
    <w:rsid w:val="00A740D6"/>
    <w:rsid w:val="00A818D9"/>
    <w:rsid w:val="00AE2C1D"/>
    <w:rsid w:val="00B87D4C"/>
    <w:rsid w:val="00BE119B"/>
    <w:rsid w:val="00C667F6"/>
    <w:rsid w:val="00E060D4"/>
    <w:rsid w:val="00E27D3F"/>
    <w:rsid w:val="00E36CED"/>
    <w:rsid w:val="00F754BA"/>
    <w:rsid w:val="00F8342A"/>
    <w:rsid w:val="00FC7DBE"/>
    <w:rsid w:val="00FE6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DE30C"/>
  <w15:chartTrackingRefBased/>
  <w15:docId w15:val="{CA034123-FC3B-E241-AB7C-7C274C2E5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031"/>
    <w:pPr>
      <w:ind w:left="720"/>
      <w:contextualSpacing/>
    </w:pPr>
  </w:style>
  <w:style w:type="character" w:styleId="Hyperlink">
    <w:name w:val="Hyperlink"/>
    <w:basedOn w:val="DefaultParagraphFont"/>
    <w:uiPriority w:val="99"/>
    <w:unhideWhenUsed/>
    <w:rsid w:val="00F754BA"/>
    <w:rPr>
      <w:color w:val="0563C1" w:themeColor="hyperlink"/>
      <w:u w:val="single"/>
    </w:rPr>
  </w:style>
  <w:style w:type="character" w:styleId="UnresolvedMention">
    <w:name w:val="Unresolved Mention"/>
    <w:basedOn w:val="DefaultParagraphFont"/>
    <w:uiPriority w:val="99"/>
    <w:semiHidden/>
    <w:unhideWhenUsed/>
    <w:rsid w:val="00F754BA"/>
    <w:rPr>
      <w:color w:val="605E5C"/>
      <w:shd w:val="clear" w:color="auto" w:fill="E1DFDD"/>
    </w:rPr>
  </w:style>
  <w:style w:type="paragraph" w:styleId="NormalWeb">
    <w:name w:val="Normal (Web)"/>
    <w:basedOn w:val="Normal"/>
    <w:uiPriority w:val="99"/>
    <w:unhideWhenUsed/>
    <w:rsid w:val="004647A3"/>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647A3"/>
    <w:rPr>
      <w:i/>
      <w:iCs/>
    </w:rPr>
  </w:style>
  <w:style w:type="character" w:styleId="Strong">
    <w:name w:val="Strong"/>
    <w:basedOn w:val="DefaultParagraphFont"/>
    <w:uiPriority w:val="22"/>
    <w:qFormat/>
    <w:rsid w:val="004647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3693">
      <w:bodyDiv w:val="1"/>
      <w:marLeft w:val="0"/>
      <w:marRight w:val="0"/>
      <w:marTop w:val="0"/>
      <w:marBottom w:val="0"/>
      <w:divBdr>
        <w:top w:val="none" w:sz="0" w:space="0" w:color="auto"/>
        <w:left w:val="none" w:sz="0" w:space="0" w:color="auto"/>
        <w:bottom w:val="none" w:sz="0" w:space="0" w:color="auto"/>
        <w:right w:val="none" w:sz="0" w:space="0" w:color="auto"/>
      </w:divBdr>
    </w:div>
    <w:div w:id="149297625">
      <w:bodyDiv w:val="1"/>
      <w:marLeft w:val="0"/>
      <w:marRight w:val="0"/>
      <w:marTop w:val="0"/>
      <w:marBottom w:val="0"/>
      <w:divBdr>
        <w:top w:val="none" w:sz="0" w:space="0" w:color="auto"/>
        <w:left w:val="none" w:sz="0" w:space="0" w:color="auto"/>
        <w:bottom w:val="none" w:sz="0" w:space="0" w:color="auto"/>
        <w:right w:val="none" w:sz="0" w:space="0" w:color="auto"/>
      </w:divBdr>
    </w:div>
    <w:div w:id="293563283">
      <w:bodyDiv w:val="1"/>
      <w:marLeft w:val="0"/>
      <w:marRight w:val="0"/>
      <w:marTop w:val="0"/>
      <w:marBottom w:val="0"/>
      <w:divBdr>
        <w:top w:val="none" w:sz="0" w:space="0" w:color="auto"/>
        <w:left w:val="none" w:sz="0" w:space="0" w:color="auto"/>
        <w:bottom w:val="none" w:sz="0" w:space="0" w:color="auto"/>
        <w:right w:val="none" w:sz="0" w:space="0" w:color="auto"/>
      </w:divBdr>
    </w:div>
    <w:div w:id="444228811">
      <w:bodyDiv w:val="1"/>
      <w:marLeft w:val="0"/>
      <w:marRight w:val="0"/>
      <w:marTop w:val="0"/>
      <w:marBottom w:val="0"/>
      <w:divBdr>
        <w:top w:val="none" w:sz="0" w:space="0" w:color="auto"/>
        <w:left w:val="none" w:sz="0" w:space="0" w:color="auto"/>
        <w:bottom w:val="none" w:sz="0" w:space="0" w:color="auto"/>
        <w:right w:val="none" w:sz="0" w:space="0" w:color="auto"/>
      </w:divBdr>
    </w:div>
    <w:div w:id="445779670">
      <w:bodyDiv w:val="1"/>
      <w:marLeft w:val="0"/>
      <w:marRight w:val="0"/>
      <w:marTop w:val="0"/>
      <w:marBottom w:val="0"/>
      <w:divBdr>
        <w:top w:val="none" w:sz="0" w:space="0" w:color="auto"/>
        <w:left w:val="none" w:sz="0" w:space="0" w:color="auto"/>
        <w:bottom w:val="none" w:sz="0" w:space="0" w:color="auto"/>
        <w:right w:val="none" w:sz="0" w:space="0" w:color="auto"/>
      </w:divBdr>
    </w:div>
    <w:div w:id="560214763">
      <w:bodyDiv w:val="1"/>
      <w:marLeft w:val="0"/>
      <w:marRight w:val="0"/>
      <w:marTop w:val="0"/>
      <w:marBottom w:val="0"/>
      <w:divBdr>
        <w:top w:val="none" w:sz="0" w:space="0" w:color="auto"/>
        <w:left w:val="none" w:sz="0" w:space="0" w:color="auto"/>
        <w:bottom w:val="none" w:sz="0" w:space="0" w:color="auto"/>
        <w:right w:val="none" w:sz="0" w:space="0" w:color="auto"/>
      </w:divBdr>
    </w:div>
    <w:div w:id="1275282228">
      <w:bodyDiv w:val="1"/>
      <w:marLeft w:val="0"/>
      <w:marRight w:val="0"/>
      <w:marTop w:val="0"/>
      <w:marBottom w:val="0"/>
      <w:divBdr>
        <w:top w:val="none" w:sz="0" w:space="0" w:color="auto"/>
        <w:left w:val="none" w:sz="0" w:space="0" w:color="auto"/>
        <w:bottom w:val="none" w:sz="0" w:space="0" w:color="auto"/>
        <w:right w:val="none" w:sz="0" w:space="0" w:color="auto"/>
      </w:divBdr>
    </w:div>
    <w:div w:id="1610549402">
      <w:bodyDiv w:val="1"/>
      <w:marLeft w:val="0"/>
      <w:marRight w:val="0"/>
      <w:marTop w:val="0"/>
      <w:marBottom w:val="0"/>
      <w:divBdr>
        <w:top w:val="none" w:sz="0" w:space="0" w:color="auto"/>
        <w:left w:val="none" w:sz="0" w:space="0" w:color="auto"/>
        <w:bottom w:val="none" w:sz="0" w:space="0" w:color="auto"/>
        <w:right w:val="none" w:sz="0" w:space="0" w:color="auto"/>
      </w:divBdr>
    </w:div>
    <w:div w:id="1888713511">
      <w:bodyDiv w:val="1"/>
      <w:marLeft w:val="0"/>
      <w:marRight w:val="0"/>
      <w:marTop w:val="0"/>
      <w:marBottom w:val="0"/>
      <w:divBdr>
        <w:top w:val="none" w:sz="0" w:space="0" w:color="auto"/>
        <w:left w:val="none" w:sz="0" w:space="0" w:color="auto"/>
        <w:bottom w:val="none" w:sz="0" w:space="0" w:color="auto"/>
        <w:right w:val="none" w:sz="0" w:space="0" w:color="auto"/>
      </w:divBdr>
    </w:div>
    <w:div w:id="199710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jwpf.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3</Pages>
  <Words>1050</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Hollandsworth</dc:creator>
  <cp:keywords/>
  <dc:description/>
  <cp:lastModifiedBy>Lindsay Hollandsworth</cp:lastModifiedBy>
  <cp:revision>26</cp:revision>
  <dcterms:created xsi:type="dcterms:W3CDTF">2021-12-20T16:01:00Z</dcterms:created>
  <dcterms:modified xsi:type="dcterms:W3CDTF">2023-12-14T17:13:00Z</dcterms:modified>
</cp:coreProperties>
</file>